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7C" w:rsidRPr="00CE5669" w:rsidRDefault="00CE5669" w:rsidP="00CE5669">
      <w:pPr>
        <w:jc w:val="center"/>
        <w:rPr>
          <w:rFonts w:ascii="Gill Sans MT" w:hAnsi="Gill Sans MT"/>
          <w:sz w:val="56"/>
          <w:szCs w:val="56"/>
          <w:u w:val="single"/>
        </w:rPr>
      </w:pPr>
      <w:r>
        <w:rPr>
          <w:noProof/>
          <w:sz w:val="56"/>
          <w:szCs w:val="56"/>
          <w:u w:val="singl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7860030</wp:posOffset>
            </wp:positionH>
            <wp:positionV relativeFrom="paragraph">
              <wp:posOffset>-190500</wp:posOffset>
            </wp:positionV>
            <wp:extent cx="1854200" cy="1854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649D4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EBA" w:rsidRPr="004C77C4">
        <w:rPr>
          <w:rFonts w:ascii="Gill Sans MT" w:hAnsi="Gill Sans MT"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-177800</wp:posOffset>
                </wp:positionH>
                <wp:positionV relativeFrom="paragraph">
                  <wp:posOffset>215900</wp:posOffset>
                </wp:positionV>
                <wp:extent cx="7698740" cy="1404620"/>
                <wp:effectExtent l="0" t="0" r="0" b="6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8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C4" w:rsidRDefault="004C77C4">
                            <w:r w:rsidRPr="00BE74E1"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 xml:space="preserve">Year 5 </w:t>
                            </w:r>
                            <w:r w:rsidR="00E9587C"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 xml:space="preserve">- Spring </w:t>
                            </w:r>
                            <w:r w:rsidR="00023EBA"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023EBA"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>Sow, grow,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pt;margin-top:17pt;width:606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" stroked="f">
                <v:textbox style="mso-fit-shape-to-text:t">
                  <w:txbxContent>
                    <w:p w:rsidR="004C77C4" w:rsidRDefault="004C77C4">
                      <w:r w:rsidRPr="00BE74E1"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 xml:space="preserve">Year 5 </w:t>
                      </w:r>
                      <w:r w:rsidR="00E9587C"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 xml:space="preserve">- Spring </w:t>
                      </w:r>
                      <w:r w:rsidR="00023EBA"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>2</w:t>
                      </w:r>
                      <w:r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023EBA"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>Sow, grow, farm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7C4" w:rsidRPr="004C77C4">
        <w:t xml:space="preserve">  </w:t>
      </w:r>
    </w:p>
    <w:p w:rsidR="00E9587C" w:rsidRPr="00E9587C" w:rsidRDefault="00F11237" w:rsidP="00E9587C">
      <w:pPr>
        <w:rPr>
          <w:rFonts w:ascii="Gill Sans MT" w:hAnsi="Gill Sans MT"/>
          <w:sz w:val="56"/>
          <w:szCs w:val="56"/>
        </w:rPr>
      </w:pPr>
      <w:r w:rsidRPr="00023EBA">
        <w:rPr>
          <w:rFonts w:ascii="Gill Sans MT" w:hAnsi="Gill Sans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F01254" wp14:editId="7BFBD70F">
                <wp:simplePos x="0" y="0"/>
                <wp:positionH relativeFrom="page">
                  <wp:posOffset>203200</wp:posOffset>
                </wp:positionH>
                <wp:positionV relativeFrom="paragraph">
                  <wp:posOffset>329565</wp:posOffset>
                </wp:positionV>
                <wp:extent cx="6400800" cy="5575300"/>
                <wp:effectExtent l="0" t="0" r="1905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57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1EC" w:rsidRPr="00023EBA" w:rsidRDefault="007B21EC" w:rsidP="007B21EC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:rsidR="004B5A6F" w:rsidRPr="00F11237" w:rsidRDefault="00F11237" w:rsidP="00F1123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Learn about agriculture and farming in the UK and worldwide using a range of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sources. Create a mind map to organise and record your findings under headings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of your choice, then use your mind map to write a non-chronological report.</w:t>
                            </w:r>
                            <w:r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Include a title, an opening paragraph, subheadings, detailed and interesting facts,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precise topic vocabulary and images with captions.</w:t>
                            </w:r>
                          </w:p>
                          <w:p w:rsidR="00F11237" w:rsidRPr="00F11237" w:rsidRDefault="00F11237" w:rsidP="00F11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</w:p>
                          <w:p w:rsidR="00F11237" w:rsidRPr="00F11237" w:rsidRDefault="00F11237" w:rsidP="00F1123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Research the following terms and write a definition for each to create a project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glossary: allotment, arable farming, commercial farming, floriculture, market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garden,</w:t>
                            </w:r>
                            <w:proofErr w:type="spellEnd"/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mixed farming, organic farming and pastoral farming. Add other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topic-related words to your glossary as you complete the other home learning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activities.</w:t>
                            </w:r>
                          </w:p>
                          <w:p w:rsidR="00F11237" w:rsidRPr="00F11237" w:rsidRDefault="00F11237" w:rsidP="00F11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</w:p>
                          <w:p w:rsidR="00F11237" w:rsidRPr="00F11237" w:rsidRDefault="00F11237" w:rsidP="00F1123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Choose a type of farming, such as floriculture, arable farming or dairy farming.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Imagine that you are a farmer for this farming type. Research, then write a series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of diary entries about your work. Include dates, events in chronological order,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interesting factual details, and feelings, reactions and opinions. Use personal</w:t>
                            </w:r>
                            <w:r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pronouns, such as I and we.</w:t>
                            </w:r>
                          </w:p>
                          <w:p w:rsidR="00F11237" w:rsidRPr="00F11237" w:rsidRDefault="00F11237" w:rsidP="00F11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</w:p>
                          <w:p w:rsidR="00F11237" w:rsidRPr="00F11237" w:rsidRDefault="00F11237" w:rsidP="00F1123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Use your research skills to find out about the Dig for Victory campaign from the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Second World War. Find out why the government encouraged people to grow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fruit and vegetables and record your findings. Find examples of posters made for</w:t>
                            </w:r>
                            <w:r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the campaign, then create your own to promote the growing of produce, giving</w:t>
                            </w:r>
                          </w:p>
                          <w:p w:rsidR="00F11237" w:rsidRPr="00F11237" w:rsidRDefault="00F11237" w:rsidP="00F1123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reasons and benefits.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1254" id="_x0000_s1027" type="#_x0000_t202" style="position:absolute;margin-left:16pt;margin-top:25.95pt;width:7in;height:43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">
                <v:textbox>
                  <w:txbxContent>
                    <w:p w:rsidR="007B21EC" w:rsidRPr="00023EBA" w:rsidRDefault="007B21EC" w:rsidP="007B21EC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:rsidR="004B5A6F" w:rsidRPr="00F11237" w:rsidRDefault="00F11237" w:rsidP="00F1123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Learn about agriculture and farming in the UK and worldwide using a range of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sources. Create a mind map to organise and record your findings under headings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of your choice, then use your mind map to write a non-chronological report.</w:t>
                      </w:r>
                      <w:r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Include a title, an opening paragraph, subheadings, detailed and interesting facts,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precise topic vocabulary and images with captions.</w:t>
                      </w:r>
                    </w:p>
                    <w:p w:rsidR="00F11237" w:rsidRPr="00F11237" w:rsidRDefault="00F11237" w:rsidP="00F11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</w:p>
                    <w:p w:rsidR="00F11237" w:rsidRPr="00F11237" w:rsidRDefault="00F11237" w:rsidP="00F1123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Research the following terms and write a definition for each to create a project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glossary: allotment, arable farming, commercial farming, floriculture, market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garden,</w:t>
                      </w:r>
                      <w:proofErr w:type="spellEnd"/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mixed farming, organic farming and pastoral farming. Add other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topic-related words to your glossary as you complete the other home learning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activities.</w:t>
                      </w:r>
                    </w:p>
                    <w:p w:rsidR="00F11237" w:rsidRPr="00F11237" w:rsidRDefault="00F11237" w:rsidP="00F11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</w:p>
                    <w:p w:rsidR="00F11237" w:rsidRPr="00F11237" w:rsidRDefault="00F11237" w:rsidP="00F1123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Choose a type of farming, such as floriculture, arable farming or dairy farming.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Imagine that you are a farmer for this farming type. Research, then write a series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of diary entries about your work. Include dates, events in chronological order,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interesting factual details, and feelings, reactions and opinions. Use personal</w:t>
                      </w:r>
                      <w:r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pronouns, such as I and we.</w:t>
                      </w:r>
                    </w:p>
                    <w:p w:rsidR="00F11237" w:rsidRPr="00F11237" w:rsidRDefault="00F11237" w:rsidP="00F11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</w:p>
                    <w:p w:rsidR="00F11237" w:rsidRPr="00F11237" w:rsidRDefault="00F11237" w:rsidP="00F1123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Use your research skills to find out about the Dig for Victory campaign from the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Second World War. Find out why the government encouraged people to grow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fruit and vegetables and record your findings. Find examples of posters made for</w:t>
                      </w:r>
                      <w:r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the campaign, then create your own to promote the growing of produce, giving</w:t>
                      </w:r>
                    </w:p>
                    <w:p w:rsidR="00F11237" w:rsidRPr="00F11237" w:rsidRDefault="00F11237" w:rsidP="00F1123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reasons and benefits.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23EBA" w:rsidRDefault="00F11237" w:rsidP="007B6377">
      <w:pPr>
        <w:tabs>
          <w:tab w:val="left" w:pos="2100"/>
        </w:tabs>
        <w:rPr>
          <w:rFonts w:ascii="Gill Sans MT" w:hAnsi="Gill Sans MT"/>
          <w:sz w:val="56"/>
          <w:szCs w:val="56"/>
        </w:rPr>
      </w:pPr>
      <w:r w:rsidRPr="00BE74E1">
        <w:rPr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722630</wp:posOffset>
                </wp:positionV>
                <wp:extent cx="3390900" cy="45847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58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13F" w:rsidRDefault="00F11237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  <w:r w:rsidR="007B21EC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F11237" w:rsidRPr="00F11237" w:rsidRDefault="00F11237" w:rsidP="00F112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Gardens and allotments are habitats for many living things. These living things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rely on each other as a food source. Recap on food chains and webs using various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sources, then draw a food chain or web for a garden or allotment habitat.</w:t>
                            </w:r>
                          </w:p>
                          <w:p w:rsidR="00F11237" w:rsidRPr="00F11237" w:rsidRDefault="00F11237" w:rsidP="00F11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</w:p>
                          <w:p w:rsidR="00F11237" w:rsidRPr="00F11237" w:rsidRDefault="00F11237" w:rsidP="00F112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Learn about a flowering plant’s life cycle and how they reproduce, including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which plant parts are involved in reproduction, using information books and the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internet. Record your findings as a scientific report using labelled diagrams and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specific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e</w:t>
                            </w:r>
                            <w:r w:rsidRPr="00F1123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xamples. Share your report with a family member.</w:t>
                            </w:r>
                          </w:p>
                          <w:p w:rsidR="00F11237" w:rsidRDefault="00F11237" w:rsidP="00F11237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11237" w:rsidRDefault="00F11237" w:rsidP="00F11237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5.8pt;margin-top:56.9pt;width:267pt;height:361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">
                <v:textbox>
                  <w:txbxContent>
                    <w:p w:rsidR="000C013F" w:rsidRDefault="00F11237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  <w:r w:rsidR="007B21EC"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F11237" w:rsidRPr="00F11237" w:rsidRDefault="00F11237" w:rsidP="00F1123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Gardens and allotments are habitats for many living things. These living things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rely on each other as a food source. Recap on food chains and webs using various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sources, then draw a food chain or web for a garden or allotment habitat.</w:t>
                      </w:r>
                    </w:p>
                    <w:p w:rsidR="00F11237" w:rsidRPr="00F11237" w:rsidRDefault="00F11237" w:rsidP="00F11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</w:p>
                    <w:p w:rsidR="00F11237" w:rsidRPr="00F11237" w:rsidRDefault="00F11237" w:rsidP="00F1123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Learn about a flowering plant’s life cycle and how they reproduce, including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which plant parts are involved in reproduction, using information books and the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internet. Record your findings as a scientific report using labelled diagrams and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specific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e</w:t>
                      </w:r>
                      <w:r w:rsidRPr="00F1123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xamples. Share your report with a family member.</w:t>
                      </w:r>
                    </w:p>
                    <w:p w:rsidR="00F11237" w:rsidRDefault="00F11237" w:rsidP="00F11237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11237" w:rsidRDefault="00F11237" w:rsidP="00F11237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6377">
        <w:rPr>
          <w:rFonts w:ascii="Gill Sans MT" w:hAnsi="Gill Sans MT"/>
          <w:sz w:val="56"/>
          <w:szCs w:val="56"/>
        </w:rPr>
        <w:tab/>
      </w:r>
    </w:p>
    <w:p w:rsidR="00372820" w:rsidRPr="00023EBA" w:rsidRDefault="00372820" w:rsidP="00023EBA">
      <w:pPr>
        <w:rPr>
          <w:rFonts w:ascii="Gill Sans MT" w:hAnsi="Gill Sans MT"/>
          <w:sz w:val="56"/>
          <w:szCs w:val="56"/>
        </w:rPr>
      </w:pPr>
      <w:bookmarkStart w:id="0" w:name="_GoBack"/>
      <w:bookmarkEnd w:id="0"/>
    </w:p>
    <w:sectPr w:rsidR="00372820" w:rsidRPr="00023EBA" w:rsidSect="00E9587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BEA" w:rsidRDefault="00BC5BEA" w:rsidP="00BC5BEA">
      <w:pPr>
        <w:spacing w:after="0" w:line="240" w:lineRule="auto"/>
      </w:pPr>
      <w:r>
        <w:separator/>
      </w:r>
    </w:p>
  </w:endnote>
  <w:endnote w:type="continuationSeparator" w:id="0">
    <w:p w:rsidR="00BC5BEA" w:rsidRDefault="00BC5BEA" w:rsidP="00BC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EA" w:rsidRDefault="002D009A">
    <w:pPr>
      <w:pStyle w:val="Footer"/>
    </w:pPr>
    <w:r>
      <w:t xml:space="preserve">Year </w:t>
    </w:r>
    <w:r w:rsidR="00BE74E1">
      <w:t>5</w:t>
    </w:r>
    <w:r w:rsidR="00BC5BEA">
      <w:t xml:space="preserve"> </w:t>
    </w:r>
    <w:r w:rsidR="00184CD7">
      <w:t>Home learning</w:t>
    </w:r>
    <w:r w:rsidR="007B6377">
      <w:t xml:space="preserve"> </w:t>
    </w:r>
    <w:r w:rsidR="00E9587C">
      <w:t xml:space="preserve">Spring </w:t>
    </w:r>
    <w:r w:rsidR="00023EBA">
      <w:t>2</w:t>
    </w:r>
    <w:r w:rsidR="00E9587C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BEA" w:rsidRDefault="00BC5BEA" w:rsidP="00BC5BEA">
      <w:pPr>
        <w:spacing w:after="0" w:line="240" w:lineRule="auto"/>
      </w:pPr>
      <w:r>
        <w:separator/>
      </w:r>
    </w:p>
  </w:footnote>
  <w:footnote w:type="continuationSeparator" w:id="0">
    <w:p w:rsidR="00BC5BEA" w:rsidRDefault="00BC5BEA" w:rsidP="00BC5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C3D87"/>
    <w:multiLevelType w:val="hybridMultilevel"/>
    <w:tmpl w:val="2EB2D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7677"/>
    <w:multiLevelType w:val="hybridMultilevel"/>
    <w:tmpl w:val="B3A8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32995"/>
    <w:multiLevelType w:val="hybridMultilevel"/>
    <w:tmpl w:val="0A34C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1D0E"/>
    <w:multiLevelType w:val="hybridMultilevel"/>
    <w:tmpl w:val="BF884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71A4A"/>
    <w:multiLevelType w:val="hybridMultilevel"/>
    <w:tmpl w:val="203E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07930"/>
    <w:multiLevelType w:val="hybridMultilevel"/>
    <w:tmpl w:val="E290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A3253"/>
    <w:multiLevelType w:val="hybridMultilevel"/>
    <w:tmpl w:val="CFB02C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24EB"/>
    <w:multiLevelType w:val="hybridMultilevel"/>
    <w:tmpl w:val="23D04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44DE6"/>
    <w:multiLevelType w:val="hybridMultilevel"/>
    <w:tmpl w:val="588E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A672F"/>
    <w:multiLevelType w:val="hybridMultilevel"/>
    <w:tmpl w:val="9EA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3F"/>
    <w:rsid w:val="00023EBA"/>
    <w:rsid w:val="000C013F"/>
    <w:rsid w:val="00104C3C"/>
    <w:rsid w:val="00184CD7"/>
    <w:rsid w:val="00270E59"/>
    <w:rsid w:val="002D009A"/>
    <w:rsid w:val="00372820"/>
    <w:rsid w:val="003E6447"/>
    <w:rsid w:val="004B5A6F"/>
    <w:rsid w:val="004C77C4"/>
    <w:rsid w:val="004E7841"/>
    <w:rsid w:val="00703589"/>
    <w:rsid w:val="00727130"/>
    <w:rsid w:val="007B21EC"/>
    <w:rsid w:val="007B6377"/>
    <w:rsid w:val="00857FBC"/>
    <w:rsid w:val="00977748"/>
    <w:rsid w:val="00A76250"/>
    <w:rsid w:val="00AD5297"/>
    <w:rsid w:val="00BC5BEA"/>
    <w:rsid w:val="00BE74E1"/>
    <w:rsid w:val="00C7576B"/>
    <w:rsid w:val="00CE5669"/>
    <w:rsid w:val="00DE3A84"/>
    <w:rsid w:val="00E9587C"/>
    <w:rsid w:val="00ED545E"/>
    <w:rsid w:val="00F11237"/>
    <w:rsid w:val="00F15E3A"/>
    <w:rsid w:val="00F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7FAA38"/>
  <w15:chartTrackingRefBased/>
  <w15:docId w15:val="{5A2230C6-FEE7-4DC2-8E92-BB8B4FC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EA"/>
  </w:style>
  <w:style w:type="paragraph" w:styleId="Footer">
    <w:name w:val="footer"/>
    <w:basedOn w:val="Normal"/>
    <w:link w:val="Foot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Rachel Line</cp:lastModifiedBy>
  <cp:revision>3</cp:revision>
  <dcterms:created xsi:type="dcterms:W3CDTF">2023-02-21T14:42:00Z</dcterms:created>
  <dcterms:modified xsi:type="dcterms:W3CDTF">2023-02-21T14:47:00Z</dcterms:modified>
</cp:coreProperties>
</file>